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070" w:rsidRPr="00503766" w:rsidRDefault="00381070" w:rsidP="00381070">
      <w:pPr>
        <w:rPr>
          <w:rFonts w:ascii="Times New Roman" w:hAnsi="Times New Roman" w:cs="Times New Roman"/>
          <w:b/>
          <w:sz w:val="24"/>
          <w:szCs w:val="24"/>
        </w:rPr>
      </w:pPr>
      <w:r w:rsidRPr="00503766">
        <w:rPr>
          <w:rFonts w:ascii="Times New Roman" w:hAnsi="Times New Roman" w:cs="Times New Roman"/>
          <w:b/>
          <w:sz w:val="24"/>
          <w:szCs w:val="24"/>
        </w:rPr>
        <w:t>Утверждены</w:t>
      </w:r>
      <w:r w:rsidRPr="00503766">
        <w:rPr>
          <w:rStyle w:val="apple-converted-space"/>
          <w:rFonts w:ascii="Times New Roman" w:hAnsi="Times New Roman" w:cs="Times New Roman"/>
          <w:b/>
          <w:sz w:val="24"/>
          <w:szCs w:val="24"/>
        </w:rPr>
        <w:t> </w:t>
      </w:r>
      <w:r w:rsidRPr="00503766">
        <w:rPr>
          <w:rFonts w:ascii="Times New Roman" w:hAnsi="Times New Roman" w:cs="Times New Roman"/>
          <w:b/>
          <w:sz w:val="24"/>
          <w:szCs w:val="24"/>
        </w:rPr>
        <w:t>требования</w:t>
      </w:r>
      <w:r w:rsidRPr="00503766">
        <w:rPr>
          <w:rStyle w:val="apple-converted-space"/>
          <w:rFonts w:ascii="Times New Roman" w:hAnsi="Times New Roman" w:cs="Times New Roman"/>
          <w:b/>
          <w:sz w:val="24"/>
          <w:szCs w:val="24"/>
        </w:rPr>
        <w:t> </w:t>
      </w:r>
      <w:r w:rsidRPr="00503766">
        <w:rPr>
          <w:rFonts w:ascii="Times New Roman" w:hAnsi="Times New Roman" w:cs="Times New Roman"/>
          <w:b/>
          <w:sz w:val="24"/>
          <w:szCs w:val="24"/>
        </w:rPr>
        <w:t>к</w:t>
      </w:r>
      <w:r w:rsidRPr="00503766">
        <w:rPr>
          <w:rStyle w:val="apple-converted-space"/>
          <w:rFonts w:ascii="Times New Roman" w:hAnsi="Times New Roman" w:cs="Times New Roman"/>
          <w:b/>
          <w:sz w:val="24"/>
          <w:szCs w:val="24"/>
        </w:rPr>
        <w:t> </w:t>
      </w:r>
      <w:r w:rsidRPr="00503766">
        <w:rPr>
          <w:rFonts w:ascii="Times New Roman" w:hAnsi="Times New Roman" w:cs="Times New Roman"/>
          <w:b/>
          <w:sz w:val="24"/>
          <w:szCs w:val="24"/>
        </w:rPr>
        <w:t>антитеррористической</w:t>
      </w:r>
      <w:r w:rsidRPr="00503766">
        <w:rPr>
          <w:rStyle w:val="apple-converted-space"/>
          <w:rFonts w:ascii="Times New Roman" w:hAnsi="Times New Roman" w:cs="Times New Roman"/>
          <w:b/>
          <w:sz w:val="24"/>
          <w:szCs w:val="24"/>
        </w:rPr>
        <w:t> </w:t>
      </w:r>
      <w:r w:rsidRPr="00503766">
        <w:rPr>
          <w:rFonts w:ascii="Times New Roman" w:hAnsi="Times New Roman" w:cs="Times New Roman"/>
          <w:b/>
          <w:sz w:val="24"/>
          <w:szCs w:val="24"/>
        </w:rPr>
        <w:t>защищенности</w:t>
      </w:r>
      <w:r w:rsidRPr="00503766">
        <w:rPr>
          <w:rStyle w:val="apple-converted-space"/>
          <w:rFonts w:ascii="Times New Roman" w:hAnsi="Times New Roman" w:cs="Times New Roman"/>
          <w:b/>
          <w:sz w:val="24"/>
          <w:szCs w:val="24"/>
        </w:rPr>
        <w:t> </w:t>
      </w:r>
      <w:r w:rsidRPr="00503766">
        <w:rPr>
          <w:rFonts w:ascii="Times New Roman" w:hAnsi="Times New Roman" w:cs="Times New Roman"/>
          <w:b/>
          <w:sz w:val="24"/>
          <w:szCs w:val="24"/>
        </w:rPr>
        <w:t>местмассового</w:t>
      </w:r>
      <w:r w:rsidRPr="00503766">
        <w:rPr>
          <w:rStyle w:val="apple-converted-space"/>
          <w:rFonts w:ascii="Times New Roman" w:hAnsi="Times New Roman" w:cs="Times New Roman"/>
          <w:b/>
          <w:sz w:val="24"/>
          <w:szCs w:val="24"/>
        </w:rPr>
        <w:t> </w:t>
      </w:r>
      <w:r w:rsidRPr="00503766">
        <w:rPr>
          <w:rFonts w:ascii="Times New Roman" w:hAnsi="Times New Roman" w:cs="Times New Roman"/>
          <w:b/>
          <w:sz w:val="24"/>
          <w:szCs w:val="24"/>
        </w:rPr>
        <w:t>пребывания</w:t>
      </w:r>
      <w:r w:rsidRPr="00503766">
        <w:rPr>
          <w:rStyle w:val="apple-converted-space"/>
          <w:rFonts w:ascii="Times New Roman" w:hAnsi="Times New Roman" w:cs="Times New Roman"/>
          <w:b/>
          <w:sz w:val="24"/>
          <w:szCs w:val="24"/>
        </w:rPr>
        <w:t> </w:t>
      </w:r>
      <w:r w:rsidRPr="00503766">
        <w:rPr>
          <w:rFonts w:ascii="Times New Roman" w:hAnsi="Times New Roman" w:cs="Times New Roman"/>
          <w:b/>
          <w:sz w:val="24"/>
          <w:szCs w:val="24"/>
        </w:rPr>
        <w:t>людей</w:t>
      </w:r>
      <w:r w:rsidRPr="00503766">
        <w:rPr>
          <w:rStyle w:val="apple-converted-space"/>
          <w:rFonts w:ascii="Times New Roman" w:hAnsi="Times New Roman" w:cs="Times New Roman"/>
          <w:b/>
          <w:sz w:val="24"/>
          <w:szCs w:val="24"/>
        </w:rPr>
        <w:t> </w:t>
      </w:r>
      <w:r w:rsidRPr="00503766">
        <w:rPr>
          <w:rFonts w:ascii="Times New Roman" w:hAnsi="Times New Roman" w:cs="Times New Roman"/>
          <w:b/>
          <w:sz w:val="24"/>
          <w:szCs w:val="24"/>
        </w:rPr>
        <w:t>и</w:t>
      </w:r>
      <w:r w:rsidRPr="00503766">
        <w:rPr>
          <w:rStyle w:val="apple-converted-space"/>
          <w:rFonts w:ascii="Times New Roman" w:hAnsi="Times New Roman" w:cs="Times New Roman"/>
          <w:b/>
          <w:sz w:val="24"/>
          <w:szCs w:val="24"/>
        </w:rPr>
        <w:t> </w:t>
      </w:r>
      <w:r w:rsidRPr="00503766">
        <w:rPr>
          <w:rFonts w:ascii="Times New Roman" w:hAnsi="Times New Roman" w:cs="Times New Roman"/>
          <w:b/>
          <w:sz w:val="24"/>
          <w:szCs w:val="24"/>
        </w:rPr>
        <w:t>объектов</w:t>
      </w:r>
      <w:r w:rsidRPr="00503766">
        <w:rPr>
          <w:rStyle w:val="apple-converted-space"/>
          <w:rFonts w:ascii="Times New Roman" w:hAnsi="Times New Roman" w:cs="Times New Roman"/>
          <w:b/>
          <w:sz w:val="24"/>
          <w:szCs w:val="24"/>
        </w:rPr>
        <w:t> </w:t>
      </w:r>
      <w:r w:rsidRPr="00503766">
        <w:rPr>
          <w:rFonts w:ascii="Times New Roman" w:hAnsi="Times New Roman" w:cs="Times New Roman"/>
          <w:b/>
          <w:sz w:val="24"/>
          <w:szCs w:val="24"/>
        </w:rPr>
        <w:t>(территорий)</w:t>
      </w:r>
    </w:p>
    <w:p w:rsidR="00381070" w:rsidRPr="00503766" w:rsidRDefault="00381070" w:rsidP="00381070">
      <w:pPr>
        <w:rPr>
          <w:rFonts w:ascii="Times New Roman" w:hAnsi="Times New Roman" w:cs="Times New Roman"/>
          <w:sz w:val="24"/>
          <w:szCs w:val="24"/>
        </w:rPr>
      </w:pPr>
      <w:r w:rsidRPr="00503766">
        <w:rPr>
          <w:rFonts w:ascii="Times New Roman" w:hAnsi="Times New Roman" w:cs="Times New Roman"/>
          <w:sz w:val="24"/>
          <w:szCs w:val="24"/>
        </w:rPr>
        <w:t>Постановлением Правительства РФ от 25.03.2015 № 272 утверждены требования к антитеррористической защищенности мест массового пребывания людей (далее - Требования), а также форма паспорта безопасности мест массового пребывания людей (начало действия документа - 11.04.2015).</w:t>
      </w:r>
    </w:p>
    <w:p w:rsidR="00381070" w:rsidRPr="00503766" w:rsidRDefault="00381070" w:rsidP="00381070">
      <w:pPr>
        <w:rPr>
          <w:rFonts w:ascii="Times New Roman" w:hAnsi="Times New Roman" w:cs="Times New Roman"/>
          <w:sz w:val="24"/>
          <w:szCs w:val="24"/>
        </w:rPr>
      </w:pPr>
      <w:r w:rsidRPr="00503766">
        <w:rPr>
          <w:rFonts w:ascii="Times New Roman" w:hAnsi="Times New Roman" w:cs="Times New Roman"/>
          <w:sz w:val="24"/>
          <w:szCs w:val="24"/>
        </w:rPr>
        <w:t>В соответствии с данными Требованиями перечень мест массового пребывания людей в пределах территорий субъектов Российской Федерации или муниципальных образований определяется соответственно исполнительными органами государственной власти субъектов Российской Федерации или органами местного самоуправления по согласованию с территориальными органами ФСБ, МВД и МЧС.</w:t>
      </w:r>
    </w:p>
    <w:p w:rsidR="00381070" w:rsidRPr="00503766" w:rsidRDefault="00381070" w:rsidP="00381070">
      <w:pPr>
        <w:rPr>
          <w:rFonts w:ascii="Times New Roman" w:hAnsi="Times New Roman" w:cs="Times New Roman"/>
          <w:sz w:val="24"/>
          <w:szCs w:val="24"/>
        </w:rPr>
      </w:pPr>
      <w:r w:rsidRPr="00503766">
        <w:rPr>
          <w:rFonts w:ascii="Times New Roman" w:hAnsi="Times New Roman" w:cs="Times New Roman"/>
          <w:sz w:val="24"/>
          <w:szCs w:val="24"/>
        </w:rPr>
        <w:t>Для проведения категорирования места массового пребывания людей решением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 создается межведомственная комиссия по обследованию места массового пребывания людей (далее - комиссия).</w:t>
      </w:r>
    </w:p>
    <w:p w:rsidR="00381070" w:rsidRPr="00503766" w:rsidRDefault="00381070" w:rsidP="00381070">
      <w:pPr>
        <w:rPr>
          <w:rFonts w:ascii="Times New Roman" w:hAnsi="Times New Roman" w:cs="Times New Roman"/>
          <w:sz w:val="24"/>
          <w:szCs w:val="24"/>
        </w:rPr>
      </w:pPr>
      <w:r w:rsidRPr="00503766">
        <w:rPr>
          <w:rFonts w:ascii="Times New Roman" w:hAnsi="Times New Roman" w:cs="Times New Roman"/>
          <w:sz w:val="24"/>
          <w:szCs w:val="24"/>
        </w:rPr>
        <w:t>Состав комиссии предусмотрен п. 9 Требований: комиссию возглавляет руководитель исполнительного органа государственной власти субъекта Российской Федерации (глава муниципального образования), на территории которого расположено место массового пребывания людей, либо уполномоченное им должностное лицо.</w:t>
      </w:r>
    </w:p>
    <w:p w:rsidR="00381070" w:rsidRPr="00503766" w:rsidRDefault="00381070" w:rsidP="00381070">
      <w:pPr>
        <w:rPr>
          <w:rFonts w:ascii="Times New Roman" w:hAnsi="Times New Roman" w:cs="Times New Roman"/>
          <w:sz w:val="24"/>
          <w:szCs w:val="24"/>
        </w:rPr>
      </w:pPr>
      <w:r w:rsidRPr="00503766">
        <w:rPr>
          <w:rFonts w:ascii="Times New Roman" w:hAnsi="Times New Roman" w:cs="Times New Roman"/>
          <w:sz w:val="24"/>
          <w:szCs w:val="24"/>
        </w:rPr>
        <w:t>В состав комиссии включаются собственник места массового пребывания людей или лицо, использующее место массового пребывания людей на ином законном основании (далее - правообладатель места массового пребывания людей), представители территориального органа ФСБ, МВД и МЧС.</w:t>
      </w:r>
    </w:p>
    <w:p w:rsidR="00381070" w:rsidRPr="00503766" w:rsidRDefault="00381070" w:rsidP="00381070">
      <w:pPr>
        <w:rPr>
          <w:rFonts w:ascii="Times New Roman" w:hAnsi="Times New Roman" w:cs="Times New Roman"/>
          <w:sz w:val="24"/>
          <w:szCs w:val="24"/>
        </w:rPr>
      </w:pPr>
      <w:r w:rsidRPr="00503766">
        <w:rPr>
          <w:rFonts w:ascii="Times New Roman" w:hAnsi="Times New Roman" w:cs="Times New Roman"/>
          <w:sz w:val="24"/>
          <w:szCs w:val="24"/>
        </w:rPr>
        <w:t>В зависимости от возможных последствий совершения террористического акта в местах массового пребывания людей устанавливаются следующие категории мест массового пребывания людей:</w:t>
      </w:r>
      <w:r w:rsidRPr="00503766">
        <w:rPr>
          <w:rFonts w:ascii="Times New Roman" w:hAnsi="Times New Roman" w:cs="Times New Roman"/>
          <w:sz w:val="24"/>
          <w:szCs w:val="24"/>
        </w:rPr>
        <w:br/>
        <w:t>- место массового пребывания людей 1 категории - место массового пребывания людей, в котором при определенных условиях может одновременно находиться более 1000 человек;</w:t>
      </w:r>
      <w:r w:rsidRPr="00503766">
        <w:rPr>
          <w:rFonts w:ascii="Times New Roman" w:hAnsi="Times New Roman" w:cs="Times New Roman"/>
          <w:sz w:val="24"/>
          <w:szCs w:val="24"/>
        </w:rPr>
        <w:br/>
        <w:t>- место массового пребывания людей 2 категории - место массового пребывания людей, в котором при определенных условиях может одновременно находиться от 200 до 1000 человек;</w:t>
      </w:r>
      <w:r w:rsidRPr="00503766">
        <w:rPr>
          <w:rFonts w:ascii="Times New Roman" w:hAnsi="Times New Roman" w:cs="Times New Roman"/>
          <w:sz w:val="24"/>
          <w:szCs w:val="24"/>
        </w:rPr>
        <w:br/>
        <w:t>- место массового пребывания людей 3 категории - место массового пребывания людей, в котором при определенных условиях может одновременно находиться от 50 до 200 человек.</w:t>
      </w:r>
    </w:p>
    <w:p w:rsidR="00381070" w:rsidRPr="00503766" w:rsidRDefault="00381070" w:rsidP="00381070">
      <w:pPr>
        <w:rPr>
          <w:rFonts w:ascii="Times New Roman" w:hAnsi="Times New Roman" w:cs="Times New Roman"/>
          <w:sz w:val="24"/>
          <w:szCs w:val="24"/>
        </w:rPr>
      </w:pPr>
      <w:r w:rsidRPr="00503766">
        <w:rPr>
          <w:rFonts w:ascii="Times New Roman" w:hAnsi="Times New Roman" w:cs="Times New Roman"/>
          <w:sz w:val="24"/>
          <w:szCs w:val="24"/>
        </w:rPr>
        <w:t>Расчет количества людей проводится путем проведения мониторинга одновременного пребывания и (или) передвижения людей на территории места массового пребывания людей в течение 3 дней, включая рабочие и выходные (праздничные) дни.</w:t>
      </w:r>
    </w:p>
    <w:p w:rsidR="00381070" w:rsidRPr="00503766" w:rsidRDefault="00381070" w:rsidP="00381070">
      <w:pPr>
        <w:rPr>
          <w:rFonts w:ascii="Times New Roman" w:hAnsi="Times New Roman" w:cs="Times New Roman"/>
          <w:sz w:val="24"/>
          <w:szCs w:val="24"/>
        </w:rPr>
      </w:pPr>
      <w:r w:rsidRPr="00503766">
        <w:rPr>
          <w:rFonts w:ascii="Times New Roman" w:hAnsi="Times New Roman" w:cs="Times New Roman"/>
          <w:sz w:val="24"/>
          <w:szCs w:val="24"/>
        </w:rPr>
        <w:lastRenderedPageBreak/>
        <w:t>Также предусмотрено, что на каждое место массового пребывания людей после проведения его обследования и категорирования комиссией составляется паспорт безопасности, который является информационно-справочным документом,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381070" w:rsidRDefault="00381070" w:rsidP="00381070">
      <w:pPr>
        <w:rPr>
          <w:rFonts w:ascii="Times New Roman" w:hAnsi="Times New Roman" w:cs="Times New Roman"/>
          <w:sz w:val="24"/>
          <w:szCs w:val="24"/>
        </w:rPr>
      </w:pPr>
      <w:r w:rsidRPr="00503766">
        <w:rPr>
          <w:rFonts w:ascii="Times New Roman" w:hAnsi="Times New Roman" w:cs="Times New Roman"/>
          <w:sz w:val="24"/>
          <w:szCs w:val="24"/>
        </w:rPr>
        <w:t>Кроме того, данным нормативным правовым актом определены мероприятия по обеспечению антитеррористической защищенности мест массового пребывания людей; порядок информирования об угрозе совершения или о совершении террористического акта, а также порядок осуществления контроля за выполнением требований к антитеррористической защищенности мест массового пребывания людей.</w:t>
      </w:r>
    </w:p>
    <w:p w:rsidR="005F4A6D" w:rsidRDefault="005F4A6D"/>
    <w:sectPr w:rsidR="005F4A6D" w:rsidSect="005F4A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characterSpacingControl w:val="doNotCompress"/>
  <w:compat/>
  <w:rsids>
    <w:rsidRoot w:val="00381070"/>
    <w:rsid w:val="00381070"/>
    <w:rsid w:val="005F4A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0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810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2916</Characters>
  <Application>Microsoft Office Word</Application>
  <DocSecurity>0</DocSecurity>
  <Lines>24</Lines>
  <Paragraphs>6</Paragraphs>
  <ScaleCrop>false</ScaleCrop>
  <Company>DreamLair</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2015-04-28T10:42:00Z</dcterms:created>
  <dcterms:modified xsi:type="dcterms:W3CDTF">2015-04-28T10:42:00Z</dcterms:modified>
</cp:coreProperties>
</file>